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22" w:rsidRDefault="009C0722" w:rsidP="009C0722">
      <w:pPr>
        <w:rPr>
          <w:rFonts w:ascii="黑体" w:eastAsia="黑体" w:hAnsi="黑体" w:hint="eastAsia"/>
          <w:sz w:val="30"/>
          <w:szCs w:val="30"/>
        </w:rPr>
      </w:pPr>
      <w:r>
        <w:rPr>
          <w:rFonts w:ascii="黑体" w:eastAsia="黑体" w:hAnsi="黑体" w:hint="eastAsia"/>
          <w:sz w:val="30"/>
          <w:szCs w:val="30"/>
        </w:rPr>
        <w:t>附件</w:t>
      </w:r>
    </w:p>
    <w:p w:rsidR="009C0722" w:rsidRDefault="009C0722" w:rsidP="009C0722">
      <w:pPr>
        <w:jc w:val="center"/>
        <w:rPr>
          <w:rFonts w:hint="eastAsia"/>
          <w:b/>
          <w:sz w:val="44"/>
          <w:szCs w:val="44"/>
        </w:rPr>
      </w:pPr>
    </w:p>
    <w:p w:rsidR="009C0722" w:rsidRDefault="009C0722" w:rsidP="009C0722">
      <w:pPr>
        <w:jc w:val="center"/>
        <w:rPr>
          <w:rFonts w:hint="eastAsia"/>
          <w:b/>
          <w:sz w:val="44"/>
          <w:szCs w:val="44"/>
        </w:rPr>
      </w:pPr>
      <w:r>
        <w:rPr>
          <w:rFonts w:hint="eastAsia"/>
          <w:b/>
          <w:sz w:val="44"/>
          <w:szCs w:val="44"/>
        </w:rPr>
        <w:t>黑龙江省土地登记代理中介机构</w:t>
      </w:r>
    </w:p>
    <w:p w:rsidR="009C0722" w:rsidRDefault="009C0722" w:rsidP="009C0722">
      <w:pPr>
        <w:jc w:val="center"/>
        <w:rPr>
          <w:rFonts w:hint="eastAsia"/>
          <w:b/>
          <w:sz w:val="44"/>
          <w:szCs w:val="44"/>
        </w:rPr>
      </w:pPr>
      <w:r>
        <w:rPr>
          <w:rFonts w:hint="eastAsia"/>
          <w:b/>
          <w:sz w:val="44"/>
          <w:szCs w:val="44"/>
        </w:rPr>
        <w:t>年度考核评价办法</w:t>
      </w:r>
    </w:p>
    <w:p w:rsidR="009C0722" w:rsidRDefault="009C0722" w:rsidP="009C0722">
      <w:pPr>
        <w:ind w:firstLineChars="200" w:firstLine="643"/>
        <w:rPr>
          <w:rFonts w:ascii="黑体" w:eastAsia="黑体" w:hint="eastAsia"/>
          <w:b/>
          <w:sz w:val="32"/>
          <w:szCs w:val="32"/>
        </w:rPr>
      </w:pP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第一条</w:t>
      </w:r>
      <w:r>
        <w:rPr>
          <w:rFonts w:ascii="仿宋_GB2312" w:eastAsia="仿宋_GB2312" w:hint="eastAsia"/>
          <w:sz w:val="32"/>
          <w:szCs w:val="32"/>
        </w:rPr>
        <w:t xml:space="preserve">  为加强对土地登记代理中介机构的监督和管理，进一步规范不动产登记代理行为，促进不动产登记代理行业健康有序发展，根据中国土地估价师与土地登记代理人协会（以下简称：</w:t>
      </w:r>
      <w:proofErr w:type="gramStart"/>
      <w:r>
        <w:rPr>
          <w:rFonts w:ascii="仿宋_GB2312" w:eastAsia="仿宋_GB2312" w:hint="eastAsia"/>
          <w:sz w:val="32"/>
          <w:szCs w:val="32"/>
        </w:rPr>
        <w:t>中估协</w:t>
      </w:r>
      <w:proofErr w:type="gramEnd"/>
      <w:r>
        <w:rPr>
          <w:rFonts w:ascii="仿宋_GB2312" w:eastAsia="仿宋_GB2312" w:hint="eastAsia"/>
          <w:sz w:val="32"/>
          <w:szCs w:val="32"/>
        </w:rPr>
        <w:t>）印发的《土地登记代理中介机构登记服务办法》（</w:t>
      </w:r>
      <w:proofErr w:type="gramStart"/>
      <w:r>
        <w:rPr>
          <w:rFonts w:ascii="仿宋_GB2312" w:eastAsia="仿宋_GB2312" w:hint="eastAsia"/>
          <w:sz w:val="32"/>
          <w:szCs w:val="32"/>
        </w:rPr>
        <w:t>中估协</w:t>
      </w:r>
      <w:proofErr w:type="gramEnd"/>
      <w:r>
        <w:rPr>
          <w:rFonts w:ascii="仿宋_GB2312" w:eastAsia="仿宋_GB2312" w:hint="eastAsia"/>
          <w:sz w:val="32"/>
          <w:szCs w:val="32"/>
        </w:rPr>
        <w:t>发[2015]37号）等有关规定，特制定本办法。</w:t>
      </w: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第二条</w:t>
      </w:r>
      <w:r>
        <w:rPr>
          <w:rFonts w:ascii="仿宋_GB2312" w:eastAsia="仿宋_GB2312" w:hint="eastAsia"/>
          <w:sz w:val="32"/>
          <w:szCs w:val="32"/>
        </w:rPr>
        <w:t xml:space="preserve">  黑龙江省不动产调查与登记代理协会（以下简称：省协会）负责对在我省执业的土地登记代理中介机构进行年度考核评价。</w:t>
      </w:r>
    </w:p>
    <w:p w:rsidR="009C0722" w:rsidRDefault="009C0722" w:rsidP="009C0722">
      <w:pPr>
        <w:numPr>
          <w:ilvl w:val="0"/>
          <w:numId w:val="1"/>
        </w:numPr>
        <w:rPr>
          <w:rFonts w:ascii="仿宋_GB2312" w:eastAsia="仿宋_GB2312" w:hint="eastAsia"/>
          <w:sz w:val="32"/>
          <w:szCs w:val="32"/>
        </w:rPr>
      </w:pPr>
      <w:r>
        <w:rPr>
          <w:rFonts w:ascii="仿宋_GB2312" w:eastAsia="仿宋_GB2312" w:hint="eastAsia"/>
          <w:sz w:val="32"/>
          <w:szCs w:val="32"/>
        </w:rPr>
        <w:t>年度考核评价范围：</w:t>
      </w:r>
    </w:p>
    <w:p w:rsidR="009C0722" w:rsidRDefault="009C0722" w:rsidP="009C0722">
      <w:pPr>
        <w:ind w:firstLineChars="200" w:firstLine="640"/>
        <w:rPr>
          <w:rFonts w:ascii="仿宋_GB2312" w:eastAsia="仿宋_GB2312" w:hint="eastAsia"/>
          <w:sz w:val="32"/>
          <w:szCs w:val="32"/>
        </w:rPr>
      </w:pPr>
      <w:r>
        <w:rPr>
          <w:rFonts w:ascii="仿宋_GB2312" w:eastAsia="仿宋_GB2312" w:hint="eastAsia"/>
          <w:sz w:val="32"/>
          <w:szCs w:val="32"/>
        </w:rPr>
        <w:t>（一）经</w:t>
      </w:r>
      <w:proofErr w:type="gramStart"/>
      <w:r>
        <w:rPr>
          <w:rFonts w:ascii="仿宋_GB2312" w:eastAsia="仿宋_GB2312" w:hint="eastAsia"/>
          <w:sz w:val="32"/>
          <w:szCs w:val="32"/>
        </w:rPr>
        <w:t>省协会</w:t>
      </w:r>
      <w:proofErr w:type="gramEnd"/>
      <w:r>
        <w:rPr>
          <w:rFonts w:ascii="仿宋_GB2312" w:eastAsia="仿宋_GB2312" w:hint="eastAsia"/>
          <w:sz w:val="32"/>
          <w:szCs w:val="32"/>
        </w:rPr>
        <w:t>登记的土地登记代理中介机构；</w:t>
      </w:r>
    </w:p>
    <w:p w:rsidR="009C0722" w:rsidRDefault="009C0722" w:rsidP="009C0722">
      <w:pPr>
        <w:ind w:firstLineChars="200" w:firstLine="640"/>
        <w:rPr>
          <w:rFonts w:ascii="仿宋_GB2312" w:eastAsia="仿宋_GB2312" w:hint="eastAsia"/>
          <w:sz w:val="32"/>
          <w:szCs w:val="32"/>
        </w:rPr>
      </w:pPr>
      <w:r>
        <w:rPr>
          <w:rFonts w:ascii="仿宋_GB2312" w:eastAsia="仿宋_GB2312" w:hint="eastAsia"/>
          <w:sz w:val="32"/>
          <w:szCs w:val="32"/>
        </w:rPr>
        <w:t>（二）经</w:t>
      </w:r>
      <w:proofErr w:type="gramStart"/>
      <w:r>
        <w:rPr>
          <w:rFonts w:ascii="仿宋_GB2312" w:eastAsia="仿宋_GB2312" w:hint="eastAsia"/>
          <w:sz w:val="32"/>
          <w:szCs w:val="32"/>
        </w:rPr>
        <w:t>省协会</w:t>
      </w:r>
      <w:proofErr w:type="gramEnd"/>
      <w:r>
        <w:rPr>
          <w:rFonts w:ascii="仿宋_GB2312" w:eastAsia="仿宋_GB2312" w:hint="eastAsia"/>
          <w:sz w:val="32"/>
          <w:szCs w:val="32"/>
        </w:rPr>
        <w:t>审核、由</w:t>
      </w:r>
      <w:proofErr w:type="gramStart"/>
      <w:r>
        <w:rPr>
          <w:rFonts w:ascii="仿宋_GB2312" w:eastAsia="仿宋_GB2312" w:hint="eastAsia"/>
          <w:sz w:val="32"/>
          <w:szCs w:val="32"/>
        </w:rPr>
        <w:t>中估协登记</w:t>
      </w:r>
      <w:proofErr w:type="gramEnd"/>
      <w:r>
        <w:rPr>
          <w:rFonts w:ascii="仿宋_GB2312" w:eastAsia="仿宋_GB2312" w:hint="eastAsia"/>
          <w:sz w:val="32"/>
          <w:szCs w:val="32"/>
        </w:rPr>
        <w:t>的土地登记代理中介机构。</w:t>
      </w:r>
    </w:p>
    <w:p w:rsidR="009C0722" w:rsidRDefault="009C0722" w:rsidP="009C0722">
      <w:pPr>
        <w:numPr>
          <w:ilvl w:val="0"/>
          <w:numId w:val="1"/>
        </w:numPr>
        <w:rPr>
          <w:rFonts w:ascii="仿宋_GB2312" w:eastAsia="仿宋_GB2312" w:hint="eastAsia"/>
          <w:sz w:val="32"/>
          <w:szCs w:val="32"/>
        </w:rPr>
      </w:pPr>
      <w:r>
        <w:rPr>
          <w:rFonts w:ascii="仿宋_GB2312" w:eastAsia="仿宋_GB2312" w:hint="eastAsia"/>
          <w:sz w:val="32"/>
          <w:szCs w:val="32"/>
        </w:rPr>
        <w:t>年度考核评价时间：</w:t>
      </w:r>
    </w:p>
    <w:p w:rsidR="009C0722" w:rsidRDefault="009C0722" w:rsidP="009C0722">
      <w:pPr>
        <w:ind w:firstLine="636"/>
        <w:rPr>
          <w:rFonts w:ascii="仿宋_GB2312" w:eastAsia="仿宋_GB2312" w:hint="eastAsia"/>
          <w:sz w:val="32"/>
          <w:szCs w:val="32"/>
        </w:rPr>
      </w:pPr>
      <w:r>
        <w:rPr>
          <w:rFonts w:ascii="仿宋_GB2312" w:eastAsia="仿宋_GB2312" w:hint="eastAsia"/>
          <w:sz w:val="32"/>
          <w:szCs w:val="32"/>
        </w:rPr>
        <w:t>每年4月10日至6月10日。</w:t>
      </w:r>
    </w:p>
    <w:p w:rsidR="009C0722" w:rsidRDefault="009C0722" w:rsidP="009C0722">
      <w:pPr>
        <w:ind w:firstLine="636"/>
        <w:rPr>
          <w:rFonts w:ascii="仿宋_GB2312" w:eastAsia="仿宋_GB2312" w:hint="eastAsia"/>
          <w:sz w:val="32"/>
          <w:szCs w:val="32"/>
        </w:rPr>
      </w:pPr>
      <w:r>
        <w:rPr>
          <w:rFonts w:ascii="黑体" w:eastAsia="黑体" w:hint="eastAsia"/>
          <w:b/>
          <w:sz w:val="32"/>
          <w:szCs w:val="32"/>
        </w:rPr>
        <w:t xml:space="preserve">第五条  </w:t>
      </w:r>
      <w:r>
        <w:rPr>
          <w:rFonts w:ascii="仿宋_GB2312" w:eastAsia="仿宋_GB2312" w:hint="eastAsia"/>
          <w:sz w:val="32"/>
          <w:szCs w:val="32"/>
        </w:rPr>
        <w:t>土地登记代理中介机构应当向</w:t>
      </w:r>
      <w:proofErr w:type="gramStart"/>
      <w:r>
        <w:rPr>
          <w:rFonts w:ascii="仿宋_GB2312" w:eastAsia="仿宋_GB2312" w:hint="eastAsia"/>
          <w:sz w:val="32"/>
          <w:szCs w:val="32"/>
        </w:rPr>
        <w:t>省协会</w:t>
      </w:r>
      <w:proofErr w:type="gramEnd"/>
      <w:r>
        <w:rPr>
          <w:rFonts w:ascii="仿宋_GB2312" w:eastAsia="仿宋_GB2312" w:hint="eastAsia"/>
          <w:sz w:val="32"/>
          <w:szCs w:val="32"/>
        </w:rPr>
        <w:t>提交真实有效的年度考核评价材料：</w:t>
      </w:r>
    </w:p>
    <w:p w:rsidR="009C0722" w:rsidRDefault="009C0722" w:rsidP="009C0722">
      <w:pPr>
        <w:ind w:left="645"/>
        <w:rPr>
          <w:rFonts w:ascii="仿宋_GB2312" w:eastAsia="仿宋_GB2312" w:hint="eastAsia"/>
          <w:sz w:val="32"/>
          <w:szCs w:val="32"/>
        </w:rPr>
      </w:pPr>
      <w:r>
        <w:rPr>
          <w:rFonts w:ascii="仿宋_GB2312" w:eastAsia="仿宋_GB2312" w:hint="eastAsia"/>
          <w:sz w:val="32"/>
          <w:szCs w:val="32"/>
        </w:rPr>
        <w:lastRenderedPageBreak/>
        <w:t>（一）年度工作报告（法人代表签字加盖公章）；</w:t>
      </w:r>
    </w:p>
    <w:p w:rsidR="009C0722" w:rsidRDefault="009C0722" w:rsidP="009C0722">
      <w:pPr>
        <w:ind w:firstLineChars="200" w:firstLine="640"/>
        <w:rPr>
          <w:rFonts w:ascii="仿宋_GB2312" w:eastAsia="仿宋_GB2312" w:hint="eastAsia"/>
          <w:sz w:val="32"/>
          <w:szCs w:val="32"/>
        </w:rPr>
      </w:pPr>
      <w:r>
        <w:rPr>
          <w:rFonts w:ascii="仿宋_GB2312" w:eastAsia="仿宋_GB2312" w:hint="eastAsia"/>
          <w:sz w:val="32"/>
          <w:szCs w:val="32"/>
        </w:rPr>
        <w:t>（二）营业执照复印件（如营业执照中机构登记相关内容变化需同时办理变更登记）；</w:t>
      </w:r>
    </w:p>
    <w:p w:rsidR="009C0722" w:rsidRDefault="009C0722" w:rsidP="009C0722">
      <w:pPr>
        <w:ind w:left="645"/>
        <w:rPr>
          <w:rFonts w:ascii="仿宋_GB2312" w:eastAsia="仿宋_GB2312" w:hint="eastAsia"/>
          <w:sz w:val="32"/>
          <w:szCs w:val="32"/>
        </w:rPr>
      </w:pPr>
      <w:r>
        <w:rPr>
          <w:rFonts w:ascii="仿宋_GB2312" w:eastAsia="仿宋_GB2312" w:hint="eastAsia"/>
          <w:sz w:val="32"/>
          <w:szCs w:val="32"/>
        </w:rPr>
        <w:t>（三）土地登记代理中介机构年度考核评价表（附表1）；</w:t>
      </w:r>
    </w:p>
    <w:p w:rsidR="009C0722" w:rsidRDefault="009C0722" w:rsidP="009C0722">
      <w:pPr>
        <w:ind w:left="645"/>
        <w:rPr>
          <w:rFonts w:ascii="仿宋_GB2312" w:eastAsia="仿宋_GB2312" w:hint="eastAsia"/>
          <w:sz w:val="32"/>
          <w:szCs w:val="32"/>
        </w:rPr>
      </w:pPr>
      <w:r>
        <w:rPr>
          <w:rFonts w:ascii="仿宋_GB2312" w:eastAsia="仿宋_GB2312" w:hint="eastAsia"/>
          <w:sz w:val="32"/>
          <w:szCs w:val="32"/>
        </w:rPr>
        <w:t>（四）土地登记代理中介机构从业人员情况表（附表2）；</w:t>
      </w:r>
    </w:p>
    <w:p w:rsidR="009C0722" w:rsidRDefault="009C0722" w:rsidP="009C0722">
      <w:pPr>
        <w:ind w:left="645"/>
        <w:rPr>
          <w:rFonts w:ascii="仿宋_GB2312" w:eastAsia="仿宋_GB2312" w:hint="eastAsia"/>
          <w:sz w:val="32"/>
          <w:szCs w:val="32"/>
        </w:rPr>
      </w:pPr>
      <w:r>
        <w:rPr>
          <w:rFonts w:ascii="仿宋_GB2312" w:eastAsia="仿宋_GB2312" w:hint="eastAsia"/>
          <w:sz w:val="32"/>
          <w:szCs w:val="32"/>
        </w:rPr>
        <w:t>（五）其它需要提交的材料。</w:t>
      </w: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第六条</w:t>
      </w:r>
      <w:r>
        <w:rPr>
          <w:rFonts w:ascii="仿宋_GB2312" w:eastAsia="仿宋_GB2312" w:hint="eastAsia"/>
          <w:sz w:val="32"/>
          <w:szCs w:val="32"/>
        </w:rPr>
        <w:t xml:space="preserve">  年度工作报告应当全面反映机构上一年度的执业情况（包括代理数量、业务范围、执业地域、总收益等），执行收费标准，执业纪律，分支机构设立情况，从业人员工作表现和参加继续教育、业务培训等情况以及其它需要报告的事项。</w:t>
      </w: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 xml:space="preserve">第七条  </w:t>
      </w:r>
      <w:proofErr w:type="gramStart"/>
      <w:r>
        <w:rPr>
          <w:rFonts w:ascii="仿宋_GB2312" w:eastAsia="仿宋_GB2312" w:hint="eastAsia"/>
          <w:sz w:val="32"/>
          <w:szCs w:val="32"/>
        </w:rPr>
        <w:t>省协会</w:t>
      </w:r>
      <w:proofErr w:type="gramEnd"/>
      <w:r>
        <w:rPr>
          <w:rFonts w:ascii="仿宋_GB2312" w:eastAsia="仿宋_GB2312" w:hint="eastAsia"/>
          <w:sz w:val="32"/>
          <w:szCs w:val="32"/>
        </w:rPr>
        <w:t>按照相关规定对土地登记代理中介机构进行年度考核评价，必要时对土地登记代理中介机构进行实地核查。</w:t>
      </w: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 xml:space="preserve">第八条  </w:t>
      </w:r>
      <w:proofErr w:type="gramStart"/>
      <w:r>
        <w:rPr>
          <w:rFonts w:ascii="仿宋_GB2312" w:eastAsia="仿宋_GB2312" w:hint="eastAsia"/>
          <w:sz w:val="32"/>
          <w:szCs w:val="32"/>
        </w:rPr>
        <w:t>省协会</w:t>
      </w:r>
      <w:proofErr w:type="gramEnd"/>
      <w:r>
        <w:rPr>
          <w:rFonts w:ascii="仿宋_GB2312" w:eastAsia="仿宋_GB2312" w:hint="eastAsia"/>
          <w:sz w:val="32"/>
          <w:szCs w:val="32"/>
        </w:rPr>
        <w:t>将年度考核评价结果向省行业管理部门和土地登记代理中介机构进行通报，并在</w:t>
      </w:r>
      <w:proofErr w:type="gramStart"/>
      <w:r>
        <w:rPr>
          <w:rFonts w:ascii="仿宋_GB2312" w:eastAsia="仿宋_GB2312" w:hint="eastAsia"/>
          <w:sz w:val="32"/>
          <w:szCs w:val="32"/>
        </w:rPr>
        <w:t>中估协</w:t>
      </w:r>
      <w:proofErr w:type="gramEnd"/>
      <w:r>
        <w:rPr>
          <w:rFonts w:ascii="仿宋_GB2312" w:eastAsia="仿宋_GB2312" w:hint="eastAsia"/>
          <w:sz w:val="32"/>
          <w:szCs w:val="32"/>
        </w:rPr>
        <w:t>网站和</w:t>
      </w:r>
      <w:proofErr w:type="gramStart"/>
      <w:r>
        <w:rPr>
          <w:rFonts w:ascii="仿宋_GB2312" w:eastAsia="仿宋_GB2312" w:hint="eastAsia"/>
          <w:sz w:val="32"/>
          <w:szCs w:val="32"/>
        </w:rPr>
        <w:t>省协会网站</w:t>
      </w:r>
      <w:proofErr w:type="gramEnd"/>
      <w:r>
        <w:rPr>
          <w:rFonts w:ascii="仿宋_GB2312" w:eastAsia="仿宋_GB2312" w:hint="eastAsia"/>
          <w:sz w:val="32"/>
          <w:szCs w:val="32"/>
        </w:rPr>
        <w:t>上向社会公示。</w:t>
      </w:r>
    </w:p>
    <w:p w:rsidR="009C0722" w:rsidRDefault="009C0722" w:rsidP="009C0722">
      <w:pPr>
        <w:ind w:firstLineChars="200" w:firstLine="643"/>
        <w:rPr>
          <w:rFonts w:ascii="仿宋_GB2312" w:eastAsia="仿宋_GB2312" w:hint="eastAsia"/>
          <w:sz w:val="32"/>
          <w:szCs w:val="32"/>
        </w:rPr>
      </w:pPr>
      <w:r>
        <w:rPr>
          <w:rFonts w:ascii="黑体" w:eastAsia="黑体" w:hint="eastAsia"/>
          <w:b/>
          <w:sz w:val="32"/>
          <w:szCs w:val="32"/>
        </w:rPr>
        <w:t xml:space="preserve">第九条  </w:t>
      </w:r>
      <w:r>
        <w:rPr>
          <w:rFonts w:ascii="仿宋_GB2312" w:eastAsia="仿宋_GB2312" w:hint="eastAsia"/>
          <w:sz w:val="32"/>
          <w:szCs w:val="32"/>
        </w:rPr>
        <w:t>经年</w:t>
      </w:r>
      <w:proofErr w:type="gramStart"/>
      <w:r>
        <w:rPr>
          <w:rFonts w:ascii="仿宋_GB2312" w:eastAsia="仿宋_GB2312" w:hint="eastAsia"/>
          <w:sz w:val="32"/>
          <w:szCs w:val="32"/>
        </w:rPr>
        <w:t>度考核</w:t>
      </w:r>
      <w:proofErr w:type="gramEnd"/>
      <w:r>
        <w:rPr>
          <w:rFonts w:ascii="仿宋_GB2312" w:eastAsia="仿宋_GB2312" w:hint="eastAsia"/>
          <w:sz w:val="32"/>
          <w:szCs w:val="32"/>
        </w:rPr>
        <w:t>评价合格并在</w:t>
      </w:r>
      <w:proofErr w:type="gramStart"/>
      <w:r>
        <w:rPr>
          <w:rFonts w:ascii="仿宋_GB2312" w:eastAsia="仿宋_GB2312" w:hint="eastAsia"/>
          <w:sz w:val="32"/>
          <w:szCs w:val="32"/>
        </w:rPr>
        <w:t>中估协</w:t>
      </w:r>
      <w:proofErr w:type="gramEnd"/>
      <w:r>
        <w:rPr>
          <w:rFonts w:ascii="仿宋_GB2312" w:eastAsia="仿宋_GB2312" w:hint="eastAsia"/>
          <w:sz w:val="32"/>
          <w:szCs w:val="32"/>
        </w:rPr>
        <w:t>网站向社会公示的土地登记代理中介机构，可以登录</w:t>
      </w:r>
      <w:proofErr w:type="gramStart"/>
      <w:r>
        <w:rPr>
          <w:rFonts w:ascii="仿宋_GB2312" w:eastAsia="仿宋_GB2312" w:hint="eastAsia"/>
          <w:sz w:val="32"/>
          <w:szCs w:val="32"/>
        </w:rPr>
        <w:t>中估协</w:t>
      </w:r>
      <w:proofErr w:type="gramEnd"/>
      <w:r>
        <w:rPr>
          <w:rFonts w:ascii="仿宋_GB2312" w:eastAsia="仿宋_GB2312" w:hint="eastAsia"/>
          <w:sz w:val="32"/>
          <w:szCs w:val="32"/>
        </w:rPr>
        <w:t>网站中的“全国土地登记代理中介机构登记服务系统”在线打印《土地登记代理中介机构年度考评合格证明》，该证明须与《土地登记代理中介机构登记证书》同时使用。</w:t>
      </w:r>
    </w:p>
    <w:p w:rsidR="009C0722" w:rsidRDefault="009C0722" w:rsidP="009C0722">
      <w:pPr>
        <w:ind w:firstLine="640"/>
        <w:rPr>
          <w:rFonts w:ascii="仿宋_GB2312" w:eastAsia="仿宋_GB2312" w:hint="eastAsia"/>
          <w:sz w:val="32"/>
          <w:szCs w:val="32"/>
        </w:rPr>
      </w:pPr>
      <w:r>
        <w:rPr>
          <w:rFonts w:ascii="黑体" w:eastAsia="黑体" w:hint="eastAsia"/>
          <w:b/>
          <w:sz w:val="32"/>
          <w:szCs w:val="32"/>
        </w:rPr>
        <w:lastRenderedPageBreak/>
        <w:t>第十条</w:t>
      </w:r>
      <w:r>
        <w:rPr>
          <w:rFonts w:ascii="仿宋_GB2312" w:eastAsia="仿宋_GB2312" w:hint="eastAsia"/>
          <w:sz w:val="32"/>
          <w:szCs w:val="32"/>
        </w:rPr>
        <w:t xml:space="preserve">  年度考核评价不合格的土地登记代理中介机构应对不合格情况及时进行整改，整改后再按要求上报相关材料重新进行考核评价。</w:t>
      </w:r>
    </w:p>
    <w:p w:rsidR="009C0722" w:rsidRDefault="009C0722" w:rsidP="009C0722">
      <w:pPr>
        <w:ind w:firstLine="640"/>
        <w:rPr>
          <w:rFonts w:ascii="仿宋_GB2312" w:eastAsia="仿宋_GB2312" w:hint="eastAsia"/>
          <w:sz w:val="32"/>
          <w:szCs w:val="32"/>
        </w:rPr>
      </w:pPr>
      <w:r>
        <w:rPr>
          <w:rFonts w:ascii="黑体" w:eastAsia="黑体" w:hint="eastAsia"/>
          <w:b/>
          <w:sz w:val="32"/>
          <w:szCs w:val="32"/>
        </w:rPr>
        <w:t>第十一条</w:t>
      </w:r>
      <w:r>
        <w:rPr>
          <w:rFonts w:ascii="仿宋_GB2312" w:eastAsia="仿宋_GB2312" w:hint="eastAsia"/>
          <w:sz w:val="32"/>
          <w:szCs w:val="32"/>
        </w:rPr>
        <w:t xml:space="preserve">  逾期不参加年度考核评价的土地登记代理中介机构视为年度考核评价不合格。</w:t>
      </w:r>
    </w:p>
    <w:p w:rsidR="009C0722" w:rsidRDefault="009C0722" w:rsidP="009C0722">
      <w:pPr>
        <w:ind w:firstLine="640"/>
        <w:rPr>
          <w:rFonts w:ascii="仿宋_GB2312" w:eastAsia="仿宋_GB2312" w:hint="eastAsia"/>
          <w:sz w:val="32"/>
          <w:szCs w:val="32"/>
        </w:rPr>
      </w:pPr>
      <w:r>
        <w:rPr>
          <w:rFonts w:ascii="黑体" w:eastAsia="黑体" w:hint="eastAsia"/>
          <w:b/>
          <w:sz w:val="32"/>
          <w:szCs w:val="32"/>
        </w:rPr>
        <w:t xml:space="preserve">第十二条  </w:t>
      </w:r>
      <w:r>
        <w:rPr>
          <w:rFonts w:ascii="仿宋_GB2312" w:eastAsia="仿宋_GB2312" w:hint="eastAsia"/>
          <w:sz w:val="32"/>
          <w:szCs w:val="32"/>
        </w:rPr>
        <w:t>年度考核评价不合格的土地登记代理中介机构不予办理变更登记和换证等有关事项，连续两年年度考核评价不合格的，注销《土地登记代理中介机构登记证书》。</w:t>
      </w:r>
    </w:p>
    <w:p w:rsidR="009C0722" w:rsidRDefault="009C0722" w:rsidP="009C0722">
      <w:pPr>
        <w:ind w:firstLine="640"/>
        <w:rPr>
          <w:rFonts w:ascii="仿宋_GB2312" w:eastAsia="仿宋_GB2312" w:hint="eastAsia"/>
          <w:sz w:val="32"/>
          <w:szCs w:val="32"/>
        </w:rPr>
      </w:pPr>
      <w:r>
        <w:rPr>
          <w:rFonts w:ascii="黑体" w:eastAsia="黑体" w:hint="eastAsia"/>
          <w:b/>
          <w:sz w:val="32"/>
          <w:szCs w:val="32"/>
        </w:rPr>
        <w:t xml:space="preserve">第十三条  </w:t>
      </w:r>
      <w:r>
        <w:rPr>
          <w:rFonts w:ascii="仿宋_GB2312" w:eastAsia="仿宋_GB2312" w:hint="eastAsia"/>
          <w:sz w:val="32"/>
          <w:szCs w:val="32"/>
        </w:rPr>
        <w:t>本办法由</w:t>
      </w:r>
      <w:proofErr w:type="gramStart"/>
      <w:r>
        <w:rPr>
          <w:rFonts w:ascii="仿宋_GB2312" w:eastAsia="仿宋_GB2312" w:hint="eastAsia"/>
          <w:sz w:val="32"/>
          <w:szCs w:val="32"/>
        </w:rPr>
        <w:t>省协会</w:t>
      </w:r>
      <w:proofErr w:type="gramEnd"/>
      <w:r>
        <w:rPr>
          <w:rFonts w:ascii="仿宋_GB2312" w:eastAsia="仿宋_GB2312" w:hint="eastAsia"/>
          <w:sz w:val="32"/>
          <w:szCs w:val="32"/>
        </w:rPr>
        <w:t>负责解释。</w:t>
      </w:r>
    </w:p>
    <w:p w:rsidR="009C0722" w:rsidRDefault="009C0722" w:rsidP="009C0722">
      <w:pPr>
        <w:ind w:firstLine="640"/>
        <w:rPr>
          <w:rFonts w:ascii="仿宋_GB2312" w:eastAsia="仿宋_GB2312" w:hint="eastAsia"/>
          <w:sz w:val="32"/>
          <w:szCs w:val="32"/>
        </w:rPr>
      </w:pPr>
      <w:r>
        <w:rPr>
          <w:rFonts w:ascii="黑体" w:eastAsia="黑体" w:hint="eastAsia"/>
          <w:b/>
          <w:sz w:val="32"/>
          <w:szCs w:val="32"/>
        </w:rPr>
        <w:t>第十四条</w:t>
      </w:r>
      <w:r>
        <w:rPr>
          <w:rFonts w:ascii="仿宋_GB2312" w:eastAsia="仿宋_GB2312" w:hint="eastAsia"/>
          <w:sz w:val="32"/>
          <w:szCs w:val="32"/>
        </w:rPr>
        <w:t xml:space="preserve">  本办法自下发之日起实施。</w:t>
      </w:r>
    </w:p>
    <w:p w:rsidR="009C0722" w:rsidRDefault="009C0722" w:rsidP="009C0722">
      <w:pPr>
        <w:ind w:firstLine="640"/>
        <w:rPr>
          <w:rFonts w:ascii="仿宋_GB2312" w:eastAsia="仿宋_GB2312" w:hint="eastAsia"/>
          <w:sz w:val="32"/>
          <w:szCs w:val="32"/>
        </w:rPr>
      </w:pPr>
    </w:p>
    <w:p w:rsidR="009C0722" w:rsidRDefault="009C0722" w:rsidP="009C0722">
      <w:pPr>
        <w:ind w:firstLine="640"/>
        <w:rPr>
          <w:rFonts w:ascii="仿宋_GB2312" w:eastAsia="仿宋_GB2312" w:hint="eastAsia"/>
          <w:sz w:val="32"/>
          <w:szCs w:val="32"/>
        </w:rPr>
      </w:pPr>
      <w:r>
        <w:rPr>
          <w:rFonts w:ascii="仿宋_GB2312" w:eastAsia="仿宋_GB2312" w:hint="eastAsia"/>
          <w:sz w:val="32"/>
          <w:szCs w:val="32"/>
        </w:rPr>
        <w:t>附表：1、土地登记代理中介机构年度考核评价表</w:t>
      </w:r>
    </w:p>
    <w:p w:rsidR="009C0722" w:rsidRDefault="009C0722" w:rsidP="009C0722">
      <w:pPr>
        <w:ind w:firstLine="640"/>
        <w:rPr>
          <w:rFonts w:ascii="仿宋_GB2312" w:eastAsia="仿宋_GB2312" w:hint="eastAsia"/>
          <w:sz w:val="32"/>
          <w:szCs w:val="32"/>
        </w:rPr>
      </w:pPr>
      <w:r>
        <w:rPr>
          <w:rFonts w:ascii="仿宋_GB2312" w:eastAsia="仿宋_GB2312" w:hint="eastAsia"/>
          <w:sz w:val="32"/>
          <w:szCs w:val="32"/>
        </w:rPr>
        <w:t xml:space="preserve">      2、土地登记代理中介机构从业人员情况表</w:t>
      </w:r>
    </w:p>
    <w:p w:rsidR="009C0722" w:rsidRDefault="009C0722" w:rsidP="009C0722">
      <w:pPr>
        <w:ind w:firstLine="640"/>
        <w:rPr>
          <w:rFonts w:ascii="仿宋_GB2312" w:eastAsia="仿宋_GB2312" w:hint="eastAsia"/>
          <w:sz w:val="32"/>
          <w:szCs w:val="32"/>
        </w:rPr>
      </w:pPr>
    </w:p>
    <w:p w:rsidR="00466AE8" w:rsidRPr="009C0722" w:rsidRDefault="00466AE8">
      <w:bookmarkStart w:id="0" w:name="_GoBack"/>
      <w:bookmarkEnd w:id="0"/>
    </w:p>
    <w:sectPr w:rsidR="00466AE8" w:rsidRPr="009C0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7689E"/>
    <w:multiLevelType w:val="multilevel"/>
    <w:tmpl w:val="1687689E"/>
    <w:lvl w:ilvl="0">
      <w:start w:val="3"/>
      <w:numFmt w:val="japaneseCounting"/>
      <w:lvlText w:val="第%1条"/>
      <w:lvlJc w:val="left"/>
      <w:pPr>
        <w:tabs>
          <w:tab w:val="num" w:pos="1920"/>
        </w:tabs>
        <w:ind w:left="1920" w:hanging="1284"/>
      </w:pPr>
      <w:rPr>
        <w:rFonts w:ascii="黑体" w:eastAsia="黑体" w:hint="default"/>
        <w:b/>
      </w:rPr>
    </w:lvl>
    <w:lvl w:ilvl="1">
      <w:start w:val="1"/>
      <w:numFmt w:val="decimal"/>
      <w:lvlText w:val="%2、"/>
      <w:lvlJc w:val="left"/>
      <w:pPr>
        <w:tabs>
          <w:tab w:val="num" w:pos="1776"/>
        </w:tabs>
        <w:ind w:left="1776" w:hanging="720"/>
      </w:pPr>
      <w:rPr>
        <w:rFonts w:hint="default"/>
      </w:rPr>
    </w:lvl>
    <w:lvl w:ilvl="2">
      <w:start w:val="1"/>
      <w:numFmt w:val="lowerRoman"/>
      <w:lvlText w:val="%3."/>
      <w:lvlJc w:val="right"/>
      <w:pPr>
        <w:tabs>
          <w:tab w:val="num" w:pos="1896"/>
        </w:tabs>
        <w:ind w:left="1896" w:hanging="420"/>
      </w:pPr>
    </w:lvl>
    <w:lvl w:ilvl="3">
      <w:start w:val="1"/>
      <w:numFmt w:val="decimal"/>
      <w:lvlText w:val="%4."/>
      <w:lvlJc w:val="left"/>
      <w:pPr>
        <w:tabs>
          <w:tab w:val="num" w:pos="2316"/>
        </w:tabs>
        <w:ind w:left="2316" w:hanging="420"/>
      </w:pPr>
    </w:lvl>
    <w:lvl w:ilvl="4">
      <w:start w:val="1"/>
      <w:numFmt w:val="lowerLetter"/>
      <w:lvlText w:val="%5)"/>
      <w:lvlJc w:val="left"/>
      <w:pPr>
        <w:tabs>
          <w:tab w:val="num" w:pos="2736"/>
        </w:tabs>
        <w:ind w:left="2736" w:hanging="420"/>
      </w:pPr>
    </w:lvl>
    <w:lvl w:ilvl="5">
      <w:start w:val="1"/>
      <w:numFmt w:val="lowerRoman"/>
      <w:lvlText w:val="%6."/>
      <w:lvlJc w:val="right"/>
      <w:pPr>
        <w:tabs>
          <w:tab w:val="num" w:pos="3156"/>
        </w:tabs>
        <w:ind w:left="3156" w:hanging="420"/>
      </w:pPr>
    </w:lvl>
    <w:lvl w:ilvl="6">
      <w:start w:val="1"/>
      <w:numFmt w:val="decimal"/>
      <w:lvlText w:val="%7."/>
      <w:lvlJc w:val="left"/>
      <w:pPr>
        <w:tabs>
          <w:tab w:val="num" w:pos="3576"/>
        </w:tabs>
        <w:ind w:left="3576" w:hanging="420"/>
      </w:pPr>
    </w:lvl>
    <w:lvl w:ilvl="7">
      <w:start w:val="1"/>
      <w:numFmt w:val="lowerLetter"/>
      <w:lvlText w:val="%8)"/>
      <w:lvlJc w:val="left"/>
      <w:pPr>
        <w:tabs>
          <w:tab w:val="num" w:pos="3996"/>
        </w:tabs>
        <w:ind w:left="3996" w:hanging="420"/>
      </w:pPr>
    </w:lvl>
    <w:lvl w:ilvl="8">
      <w:start w:val="1"/>
      <w:numFmt w:val="lowerRoman"/>
      <w:lvlText w:val="%9."/>
      <w:lvlJc w:val="right"/>
      <w:pPr>
        <w:tabs>
          <w:tab w:val="num" w:pos="4416"/>
        </w:tabs>
        <w:ind w:left="44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2"/>
    <w:rsid w:val="00466AE8"/>
    <w:rsid w:val="009C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F9BB8-28CC-4ED9-9C37-8127C68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7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B2CF-C4E4-4B0C-97D3-3173DDA0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2017-05-23T02:24:00Z</dcterms:created>
  <dcterms:modified xsi:type="dcterms:W3CDTF">2017-05-23T02:25:00Z</dcterms:modified>
</cp:coreProperties>
</file>